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333-212802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ind w:left="500" w:right="500"/>
        <w:spacing w:after="0" w:line="286" w:lineRule="auto"/>
        <w:rPr>
          <w:sz w:val="20"/>
          <w:szCs w:val="20"/>
          <w:color w:val="auto"/>
        </w:rPr>
      </w:pPr>
      <w:r>
        <w:rPr>
          <w:rFonts w:ascii="Times New Roman" w:cs="Times New Roman" w:eastAsia="Times New Roman" w:hAnsi="Times New Roman"/>
          <w:sz w:val="21"/>
          <w:szCs w:val="21"/>
          <w:b w:val="1"/>
          <w:bCs w:val="1"/>
          <w:color w:val="auto"/>
        </w:rPr>
        <w:t>POST-EFFECTIVE AMENDMENT NO. 1 TO FORM S-8 REGISTRATION STATEMENT NO. 333-212802 POST-EFFECTIVE AMENDMENT NO. 1 TO FORM S-8 REGISTRATION STATEMENT NO. 333-280149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108585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H&amp;E EQUIPMENT SERVICES,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390"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81-0553291</w:t>
      </w:r>
    </w:p>
    <w:p>
      <w:pPr>
        <w:spacing w:after="0" w:line="12" w:lineRule="exact"/>
        <w:rPr>
          <w:sz w:val="24"/>
          <w:szCs w:val="24"/>
          <w:color w:val="auto"/>
        </w:rPr>
      </w:pPr>
    </w:p>
    <w:p>
      <w:pPr>
        <w:sectPr>
          <w:pgSz w:w="11900" w:h="16838" w:orient="portrait"/>
          <w:cols w:equalWidth="0" w:num="2">
            <w:col w:w="7180" w:space="720"/>
            <w:col w:w="3120"/>
          </w:cols>
          <w:pgMar w:left="440" w:top="225" w:right="4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060" w:space="720"/>
            <w:col w:w="3240"/>
          </w:cols>
          <w:pgMar w:left="440" w:top="225"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 Wade Sheek</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Secretary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27500 Riverview Center Blvd.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Bonita Springs, Florida 34134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p>
      <w:pPr>
        <w:spacing w:after="0" w:line="3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(239) 301-1000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142240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Joshua Bonnie, Esq.</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Jonathan Corsico, Esq.</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Jonathan Ozner, Esq.</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Katharine Thompson, Esq.</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Benjamin Bodurian, Esq.</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900 G Street NW</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(202) 636-5500</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173990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H&amp;E Equipment Services, Inc. Amended and Restated 2006 Stock-Based Incentive Compensation Plan</w:t>
      </w:r>
    </w:p>
    <w:p>
      <w:pPr>
        <w:spacing w:after="0" w:line="3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H&amp;E Equipment Services, Inc. Amended and Restated 2016 Stock-Based Incentive Compensation Plan</w:t>
      </w:r>
    </w:p>
    <w:p>
      <w:pPr>
        <w:spacing w:after="0" w:line="99"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6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2"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These post-effective amendments (the “</w:t>
      </w:r>
      <w:r>
        <w:rPr>
          <w:rFonts w:ascii="Times New Roman" w:cs="Times New Roman" w:eastAsia="Times New Roman" w:hAnsi="Times New Roman"/>
          <w:sz w:val="18"/>
          <w:szCs w:val="18"/>
          <w:b w:val="1"/>
          <w:bCs w:val="1"/>
          <w:color w:val="auto"/>
        </w:rPr>
        <w:t>Post-Effective Amendments</w:t>
      </w:r>
      <w:r>
        <w:rPr>
          <w:rFonts w:ascii="Times New Roman" w:cs="Times New Roman" w:eastAsia="Times New Roman" w:hAnsi="Times New Roman"/>
          <w:sz w:val="18"/>
          <w:szCs w:val="18"/>
          <w:color w:val="auto"/>
        </w:rPr>
        <w:t>”) relate to the following registration statements on Form S-8 (together, the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 filed by H&amp;E Equipment Services,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960" w:right="200" w:hanging="424"/>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S-8 (Registration No. 333-212802), filed with the SEC on August 1, 2016, registering 2,485,195 shares (385,195 of which were previously subject to awards under the Company’s Amended and Restated 2006 Stock-Based Incentive Compensation Plan) of the Company’s Common Stock (the “</w:t>
      </w:r>
      <w:r>
        <w:rPr>
          <w:rFonts w:ascii="Times New Roman" w:cs="Times New Roman" w:eastAsia="Times New Roman" w:hAnsi="Times New Roman"/>
          <w:sz w:val="18"/>
          <w:szCs w:val="18"/>
          <w:b w:val="1"/>
          <w:bCs w:val="1"/>
          <w:color w:val="auto"/>
        </w:rPr>
        <w:t>2016 Plan Shares</w:t>
      </w:r>
      <w:r>
        <w:rPr>
          <w:rFonts w:ascii="Times New Roman" w:cs="Times New Roman" w:eastAsia="Times New Roman" w:hAnsi="Times New Roman"/>
          <w:sz w:val="18"/>
          <w:szCs w:val="18"/>
          <w:color w:val="auto"/>
        </w:rPr>
        <w:t>”) to be issued to participants under the Company’s 2016 Stock-Based Incentive Compensation Plan (the “</w:t>
      </w:r>
      <w:r>
        <w:rPr>
          <w:rFonts w:ascii="Times New Roman" w:cs="Times New Roman" w:eastAsia="Times New Roman" w:hAnsi="Times New Roman"/>
          <w:sz w:val="18"/>
          <w:szCs w:val="18"/>
          <w:b w:val="1"/>
          <w:bCs w:val="1"/>
          <w:color w:val="auto"/>
        </w:rPr>
        <w:t>2016 Plan</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960" w:right="28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S-8 (Registration No. 333-280149), filed with the SEC on June 12, 2024, registering an additional 2,631,942 shares of the Company’s Common Stock (the “</w:t>
      </w:r>
      <w:r>
        <w:rPr>
          <w:rFonts w:ascii="Times New Roman" w:cs="Times New Roman" w:eastAsia="Times New Roman" w:hAnsi="Times New Roman"/>
          <w:sz w:val="18"/>
          <w:szCs w:val="18"/>
          <w:b w:val="1"/>
          <w:bCs w:val="1"/>
          <w:color w:val="auto"/>
        </w:rPr>
        <w:t>June 2024 Additional 2016 Plan Shares</w:t>
      </w:r>
      <w:r>
        <w:rPr>
          <w:rFonts w:ascii="Times New Roman" w:cs="Times New Roman" w:eastAsia="Times New Roman" w:hAnsi="Times New Roman"/>
          <w:sz w:val="18"/>
          <w:szCs w:val="18"/>
          <w:color w:val="auto"/>
        </w:rPr>
        <w:t>”) that may be offered and sold pursuant to the Amended and Restated 2016 Stock-Based Incentive Compensation Plan (the “</w:t>
      </w:r>
      <w:r>
        <w:rPr>
          <w:rFonts w:ascii="Times New Roman" w:cs="Times New Roman" w:eastAsia="Times New Roman" w:hAnsi="Times New Roman"/>
          <w:sz w:val="18"/>
          <w:szCs w:val="18"/>
          <w:b w:val="1"/>
          <w:bCs w:val="1"/>
          <w:color w:val="auto"/>
        </w:rPr>
        <w:t>Amended 2016 Plan</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color w:val="auto"/>
        </w:rPr>
        <w:t>The 2016 Plan Shares, and the June 2024 Additional 2016 Plan Shares are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were to be issued to participants under the 2016 Plan and the Amended 2016 Plan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no longer issuing securities under the Plans. These Post-Effective Amendments to the Registration Statements are being filed in order to deregister all Shares that were registered under the Registration Statements and remain unissued under the Plans.</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on a Current Report on Form 8-K filed with the SEC on June 2, 2025, on June 2, 2025 the Company merged with and into HR Merger Sub Inc., a Delaware corporation and a wholly owned subsidiary of Herc Holdings Inc.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the Company surviving the Merger as a subsidiary of Herc Holdings Inc.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the Company has terminated all offerings of the Company’s securities pursuant to the Registration Statements. Accordingly, pursuant to the undertaking contained in the Registration Statements to remove from registration, by means of a post-effective amendment, any of the securities being registered which remain unsold at the termination of the offering, the Company is filing these Post-Effective Amendments to the Registration Statements to deregister all such securities of the Company registered under the Registration Statements that remain unsold as of the effective time of the Transaction, if any.</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these Post-Effective Amendments to be signed on its behalf by the undersigned, hereunto duly authorized, in the City of Baton Rouge, State of Louisiana, on the 2nd of June, 2025. The following person is signing these Post-Effective Amendments on behalf of the registrant in reliance upon Rule 478 under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H&amp;E EQUIPMENT SERVICES,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 Wade Sheek</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 Wade Sheek</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2025-06-03T05:12:23Z</dcterms:created>
  <dcterms:modified xsi:type="dcterms:W3CDTF">2025-06-03T05:12:23Z</dcterms:modified>
</cp:coreProperties>
</file>